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山东高校学生参与“校园贷”调查情况统计表</w:t>
      </w:r>
    </w:p>
    <w:p>
      <w:pPr>
        <w:widowControl/>
        <w:spacing w:before="120" w:beforeLines="50"/>
        <w:jc w:val="left"/>
        <w:textAlignment w:val="center"/>
        <w:rPr>
          <w:rFonts w:hint="eastAsia" w:ascii="仿宋_GB2312" w:hAnsi="宋体" w:eastAsia="仿宋_GB2312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lang w:bidi="ar"/>
        </w:rPr>
        <w:t>报送单位：</w:t>
      </w:r>
    </w:p>
    <w:tbl>
      <w:tblPr>
        <w:tblStyle w:val="5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721"/>
        <w:gridCol w:w="717"/>
        <w:gridCol w:w="874"/>
        <w:gridCol w:w="734"/>
        <w:gridCol w:w="912"/>
        <w:gridCol w:w="804"/>
        <w:gridCol w:w="791"/>
        <w:gridCol w:w="805"/>
        <w:gridCol w:w="664"/>
        <w:gridCol w:w="761"/>
        <w:gridCol w:w="784"/>
        <w:gridCol w:w="941"/>
        <w:gridCol w:w="941"/>
        <w:gridCol w:w="1009"/>
        <w:gridCol w:w="70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有过“校园贷”经历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学生数量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贷款平台信息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贷款金额及所占比例</w:t>
            </w:r>
          </w:p>
        </w:tc>
        <w:tc>
          <w:tcPr>
            <w:tcW w:w="302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贷款用途及所占比例</w:t>
            </w:r>
          </w:p>
        </w:tc>
        <w:tc>
          <w:tcPr>
            <w:tcW w:w="4379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还款资金来源及所占比例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是否发生过因“校园贷”引发的极端事件及起数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名称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贷款利率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所占比例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5000元及以下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5000元-10000元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10000元及以上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个人消费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学业教育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创业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其他用途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家庭资助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个人打工、创业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助学金、奖学金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其他网贷平台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  <w:t>其他途径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02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3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2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0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9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6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8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4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4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7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02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1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7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3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2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0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9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6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8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4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4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7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02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1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7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3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2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0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9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6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8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4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41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76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widowControl/>
        <w:spacing w:before="120" w:beforeLines="50"/>
        <w:jc w:val="left"/>
        <w:textAlignment w:val="center"/>
        <w:rPr>
          <w:rFonts w:hint="eastAsia" w:ascii="仿宋_GB2312" w:hAnsi="宋体" w:eastAsia="仿宋_GB2312" w:cs="宋体"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bidi="ar"/>
        </w:rPr>
        <w:t>注：因“校园贷”引发衍生问题及极端事件的请单独另页说明。</w:t>
      </w:r>
    </w:p>
    <w:p>
      <w:pPr>
        <w:widowControl/>
        <w:spacing w:before="120" w:beforeLines="50"/>
        <w:jc w:val="left"/>
        <w:textAlignment w:val="center"/>
        <w:rPr>
          <w:rFonts w:hint="eastAsia" w:ascii="仿宋_GB2312" w:hAnsi="宋体" w:eastAsia="仿宋_GB2312" w:cs="宋体"/>
          <w:color w:val="000000"/>
          <w:kern w:val="0"/>
          <w:sz w:val="24"/>
          <w:lang w:bidi="ar"/>
        </w:rPr>
      </w:pPr>
    </w:p>
    <w:p>
      <w:pPr>
        <w:widowControl/>
        <w:spacing w:before="120" w:beforeLines="50"/>
        <w:jc w:val="left"/>
        <w:textAlignment w:val="center"/>
        <w:rPr>
          <w:rFonts w:hint="eastAsia" w:ascii="仿宋_GB2312" w:hAnsi="宋体" w:eastAsia="仿宋_GB2312" w:cs="宋体"/>
          <w:color w:val="000000"/>
          <w:kern w:val="0"/>
          <w:sz w:val="24"/>
          <w:lang w:bidi="ar"/>
        </w:rPr>
      </w:pPr>
    </w:p>
    <w:p/>
    <w:sectPr>
      <w:footerReference r:id="rId3" w:type="default"/>
      <w:footerReference r:id="rId4" w:type="even"/>
      <w:pgSz w:w="16840" w:h="11907" w:orient="landscape"/>
      <w:pgMar w:top="1417" w:right="1588" w:bottom="1417" w:left="1531" w:header="851" w:footer="992" w:gutter="0"/>
      <w:paperSrc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Space="255" w:vSpace="113" w:wrap="notBeside" w:vAnchor="margin" w:hAnchor="page" w:yAlign="bottom"/>
      <w:shd w:val="solid" w:color="FFFFFF" w:fill="FFFFFF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4418A"/>
    <w:rsid w:val="09045217"/>
    <w:rsid w:val="18F441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2016-12-06T02:52:00Z</dcterms:created>
  <dc:creator>Administrator</dc:creator>
  <cp:lastModifiedBy>Administrator</cp:lastModifiedBy>
  <dcterms:modified xsi:type="dcterms:W3CDTF">2016-12-06T02:53:05Z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